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C2" w:rsidRDefault="00A32887" w:rsidP="00F441C2">
      <w:pPr>
        <w:pStyle w:val="Pa9"/>
        <w:ind w:firstLine="280"/>
        <w:jc w:val="both"/>
        <w:rPr>
          <w:rFonts w:cs="TimokU"/>
          <w:color w:val="000000"/>
          <w:sz w:val="22"/>
          <w:szCs w:val="22"/>
          <w:lang w:val="en-US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Големият блъф за новите лекарства</w:t>
      </w:r>
    </w:p>
    <w:p w:rsidR="00F441C2" w:rsidRDefault="00F441C2" w:rsidP="00F441C2">
      <w:pPr>
        <w:pStyle w:val="Pa9"/>
        <w:ind w:firstLine="280"/>
        <w:jc w:val="both"/>
        <w:rPr>
          <w:rFonts w:cs="TimokU"/>
          <w:color w:val="000000"/>
          <w:sz w:val="22"/>
          <w:szCs w:val="22"/>
          <w:lang w:val="en-US"/>
        </w:rPr>
      </w:pPr>
    </w:p>
    <w:p w:rsidR="00A32887" w:rsidRDefault="00A32887" w:rsidP="00F441C2">
      <w:pPr>
        <w:pStyle w:val="Pa9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За да се продаде един продукт, е достатъчно да се създаде необходимостта от него у потребителите. Такава е била ви</w:t>
      </w:r>
      <w:r>
        <w:rPr>
          <w:rStyle w:val="A4"/>
        </w:rPr>
        <w:softHyphen/>
        <w:t>наги логиката на търговията и рекламата и фармацевтична</w:t>
      </w:r>
      <w:r>
        <w:rPr>
          <w:rStyle w:val="A4"/>
        </w:rPr>
        <w:softHyphen/>
        <w:t xml:space="preserve">та индустрия не прави изключение. За </w:t>
      </w:r>
      <w:r>
        <w:rPr>
          <w:rStyle w:val="A4"/>
          <w:i/>
          <w:iCs/>
        </w:rPr>
        <w:t xml:space="preserve">Биг Фарма </w:t>
      </w:r>
      <w:r>
        <w:rPr>
          <w:rStyle w:val="A4"/>
        </w:rPr>
        <w:t>не е важно лекарството да е добро, полезно и ефикасно – достатъчно е да накарат потенциалните клиенти да повярват в него. Затова инвестицията в маркетинга и управлението е много по-важна от поддържането и разработването на изследвани</w:t>
      </w:r>
      <w:r>
        <w:rPr>
          <w:rStyle w:val="A4"/>
        </w:rPr>
        <w:softHyphen/>
        <w:t>ята. Разбира се, без нужната дейност за проучвания фарма</w:t>
      </w:r>
      <w:r>
        <w:rPr>
          <w:rStyle w:val="A4"/>
        </w:rPr>
        <w:softHyphen/>
        <w:t>цевтичният сектор би останал в застой и заради това всяка</w:t>
      </w:r>
      <w:r>
        <w:rPr>
          <w:rStyle w:val="A4"/>
          <w:lang w:val="en-US"/>
        </w:rPr>
        <w:t xml:space="preserve"> </w:t>
      </w:r>
      <w:r>
        <w:rPr>
          <w:rStyle w:val="A4"/>
        </w:rPr>
        <w:t>година пазарът се залива с нови лекарства. Измамата се със</w:t>
      </w:r>
      <w:r>
        <w:rPr>
          <w:rStyle w:val="A4"/>
        </w:rPr>
        <w:softHyphen/>
        <w:t>тои в одобряването на старите лекарства, вече в продажба, с нови имена – просто се променя патента по отношение на начина на приложение, количеството на активната съставка на всяка доза или заболяването, за което са предназначени</w:t>
      </w:r>
      <w:r>
        <w:rPr>
          <w:rStyle w:val="A7"/>
        </w:rPr>
        <w:t>62</w:t>
      </w:r>
      <w:r>
        <w:rPr>
          <w:rStyle w:val="A4"/>
        </w:rPr>
        <w:t>. Този техническо-правен прийом е широко използван, когато изключителното право на лиценза за най-продаваните лекар</w:t>
      </w:r>
      <w:r>
        <w:rPr>
          <w:rStyle w:val="A4"/>
        </w:rPr>
        <w:softHyphen/>
        <w:t>ства е на път да изтече: само и само за да не загуби при</w:t>
      </w:r>
      <w:r>
        <w:rPr>
          <w:rStyle w:val="A4"/>
        </w:rPr>
        <w:softHyphen/>
        <w:t>ходите си, фирмата производител с готовност го заменя (с малка промяна в патента и ново оформление на опаковката), представяйки го на пазара като последна новост с най-добра ефективност. Така не само се избягва намаляването на цени</w:t>
      </w:r>
      <w:r>
        <w:rPr>
          <w:rStyle w:val="A4"/>
        </w:rPr>
        <w:softHyphen/>
        <w:t>те с цел да бъдат конкурентни, но дори цената им нараства.</w:t>
      </w:r>
    </w:p>
    <w:p w:rsidR="00A32887" w:rsidRDefault="00A32887" w:rsidP="00A32887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  <w:i/>
          <w:iCs/>
        </w:rPr>
        <w:t xml:space="preserve">Биг Фарма </w:t>
      </w:r>
      <w:r>
        <w:rPr>
          <w:rStyle w:val="A4"/>
        </w:rPr>
        <w:t>не страда от никакви скрупули за използването на тази система: през 2002 г. например Агенцията за храните и лекарствата</w:t>
      </w:r>
      <w:r>
        <w:rPr>
          <w:rStyle w:val="A7"/>
        </w:rPr>
        <w:t xml:space="preserve">63 </w:t>
      </w:r>
      <w:r>
        <w:rPr>
          <w:rStyle w:val="A4"/>
        </w:rPr>
        <w:t xml:space="preserve">в САЩ е одобрила продажбата на 78 </w:t>
      </w:r>
      <w:r>
        <w:rPr>
          <w:rStyle w:val="A4"/>
          <w:i/>
          <w:iCs/>
        </w:rPr>
        <w:t xml:space="preserve">нови </w:t>
      </w:r>
      <w:r>
        <w:rPr>
          <w:rStyle w:val="A4"/>
        </w:rPr>
        <w:t>лекарства, но само 17 са съдържали нови активни съставки, а само 7 от тях са признати като по-добри от вече съществу</w:t>
      </w:r>
      <w:r>
        <w:rPr>
          <w:rStyle w:val="A4"/>
        </w:rPr>
        <w:softHyphen/>
        <w:t>ващите. Останалите 61 лекарства са били просто вариация на предходните със същата ефективност. И като доказател</w:t>
      </w:r>
      <w:r>
        <w:rPr>
          <w:rStyle w:val="A4"/>
        </w:rPr>
        <w:softHyphen/>
        <w:t>ство за това колко малко е значението на изследванията е фактът, че нито едно от 7-те новосъздадени лекарства не е било произведено от голяма американска фармацевтична компания</w:t>
      </w:r>
      <w:r>
        <w:rPr>
          <w:rStyle w:val="A7"/>
        </w:rPr>
        <w:t>64</w:t>
      </w:r>
      <w:r>
        <w:rPr>
          <w:rStyle w:val="A4"/>
        </w:rPr>
        <w:t>.</w:t>
      </w:r>
    </w:p>
    <w:p w:rsidR="00A32887" w:rsidRDefault="00A32887" w:rsidP="00A32887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 xml:space="preserve">Икономическите изгоди, </w:t>
      </w:r>
      <w:r w:rsidR="00F441C2">
        <w:rPr>
          <w:rStyle w:val="A4"/>
        </w:rPr>
        <w:t>следващи от този трик, са огром</w:t>
      </w:r>
      <w:bookmarkStart w:id="0" w:name="_GoBack"/>
      <w:bookmarkEnd w:id="0"/>
      <w:r>
        <w:rPr>
          <w:rStyle w:val="A4"/>
        </w:rPr>
        <w:t>ни: докато за едно действително експериментално лекарство са нужни много години, преди да се появи на пазара, то едно вече патентовано лекарство, което вече е факт като про</w:t>
      </w:r>
      <w:r>
        <w:rPr>
          <w:rStyle w:val="A4"/>
        </w:rPr>
        <w:softHyphen/>
        <w:t xml:space="preserve">дажба, може да бъде продадено много по-бързо. Ето защо от 415 </w:t>
      </w:r>
      <w:r>
        <w:rPr>
          <w:rStyle w:val="A4"/>
          <w:i/>
          <w:iCs/>
        </w:rPr>
        <w:t xml:space="preserve">нови </w:t>
      </w:r>
      <w:r>
        <w:rPr>
          <w:rStyle w:val="A4"/>
        </w:rPr>
        <w:t>лекарства, одобрени през 5-годишния период, включ</w:t>
      </w:r>
      <w:r>
        <w:rPr>
          <w:rStyle w:val="A4"/>
        </w:rPr>
        <w:softHyphen/>
        <w:t>ващ времето от 1998 г. до 2002 г., само 14% представляват някаква новост и 9% са стари лекарства, на които според класификацията на Агенцията за храните и лекарствата са направени подобрения</w:t>
      </w:r>
      <w:r>
        <w:rPr>
          <w:rStyle w:val="A7"/>
        </w:rPr>
        <w:t>65</w:t>
      </w:r>
      <w:r>
        <w:rPr>
          <w:rStyle w:val="A4"/>
        </w:rPr>
        <w:t>.</w:t>
      </w:r>
    </w:p>
    <w:p w:rsidR="00A32887" w:rsidRDefault="00A32887" w:rsidP="00A32887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Законодателството в тази област – относно одобрява</w:t>
      </w:r>
      <w:r>
        <w:rPr>
          <w:rStyle w:val="A4"/>
        </w:rPr>
        <w:softHyphen/>
        <w:t xml:space="preserve">нето на лекарствата, представлява </w:t>
      </w:r>
      <w:r>
        <w:rPr>
          <w:rStyle w:val="A4"/>
          <w:i/>
          <w:iCs/>
        </w:rPr>
        <w:t>врата в полето</w:t>
      </w:r>
      <w:r>
        <w:rPr>
          <w:rStyle w:val="A4"/>
        </w:rPr>
        <w:t xml:space="preserve">, която позволява на </w:t>
      </w:r>
      <w:r>
        <w:rPr>
          <w:rStyle w:val="A4"/>
          <w:i/>
          <w:iCs/>
        </w:rPr>
        <w:t xml:space="preserve">Биг Фарма </w:t>
      </w:r>
      <w:r>
        <w:rPr>
          <w:rStyle w:val="A4"/>
        </w:rPr>
        <w:t xml:space="preserve">да прикрие действителната степен на ефективност на своите </w:t>
      </w:r>
      <w:r>
        <w:rPr>
          <w:rStyle w:val="A4"/>
          <w:i/>
          <w:iCs/>
        </w:rPr>
        <w:t xml:space="preserve">нови </w:t>
      </w:r>
      <w:r>
        <w:rPr>
          <w:rStyle w:val="A4"/>
        </w:rPr>
        <w:t>продукти. Освен това, не съществува никаква норма или правило, което да принуждава</w:t>
      </w:r>
      <w:r>
        <w:rPr>
          <w:rStyle w:val="A4"/>
          <w:lang w:val="en-US"/>
        </w:rPr>
        <w:t xml:space="preserve"> </w:t>
      </w:r>
      <w:r>
        <w:rPr>
          <w:rStyle w:val="A4"/>
        </w:rPr>
        <w:t xml:space="preserve">фармацевтичната индустрия да прави сравнения между едно или друго лекарство, тъй като оценките са от проведени изпитания с доброволци, на които е дадено плацебо. С други думи, </w:t>
      </w:r>
      <w:r>
        <w:rPr>
          <w:rStyle w:val="A4"/>
          <w:i/>
          <w:iCs/>
        </w:rPr>
        <w:t xml:space="preserve">Биг Фарма </w:t>
      </w:r>
      <w:r>
        <w:rPr>
          <w:rStyle w:val="A4"/>
        </w:rPr>
        <w:t xml:space="preserve">трябва само да демонстрира ефикасността на новите лекарства в сравнение с плацебо – със сигурност </w:t>
      </w:r>
      <w:r>
        <w:rPr>
          <w:rStyle w:val="A4"/>
          <w:i/>
          <w:iCs/>
        </w:rPr>
        <w:t xml:space="preserve">не най-добрата ефикасност </w:t>
      </w:r>
      <w:r>
        <w:rPr>
          <w:rStyle w:val="A4"/>
        </w:rPr>
        <w:t xml:space="preserve">спрямо тези на пазара. Ако законът налагаше кръстосана съпоставка между лекарствата, биха били твърде малко тези, които ще преминат през контрола. За </w:t>
      </w:r>
      <w:r>
        <w:rPr>
          <w:rStyle w:val="A4"/>
          <w:i/>
          <w:iCs/>
        </w:rPr>
        <w:t xml:space="preserve">Биг Фарма </w:t>
      </w:r>
      <w:r>
        <w:rPr>
          <w:rStyle w:val="A4"/>
        </w:rPr>
        <w:t xml:space="preserve">това би се превърнало във финансова катаст-рофа без прецедент. </w:t>
      </w:r>
    </w:p>
    <w:p w:rsidR="00A32887" w:rsidRDefault="00A32887" w:rsidP="00A32887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Случаят с Nexium – препарат срещу стомашни киселини, произведен от английската AstraZeneca, е прекрасен пример за този modus operandi (начин на действие). Фармацевтични</w:t>
      </w:r>
      <w:r>
        <w:rPr>
          <w:rStyle w:val="A4"/>
        </w:rPr>
        <w:softHyphen/>
        <w:t>ят продукт е пуснат в продажба през 2001 г., или по-точно, когато е на път да изтече правото върху лиценза на Prilosec, който гарантира 6 млрд. долара годишна печалба. Nexium го замества: ново име, нова опаковка, нова цена (доста по-висо</w:t>
      </w:r>
      <w:r>
        <w:rPr>
          <w:rStyle w:val="A4"/>
        </w:rPr>
        <w:softHyphen/>
        <w:t>ка), но в действителност става въпрос на версия на Prilosec!</w:t>
      </w:r>
      <w:r>
        <w:rPr>
          <w:rStyle w:val="A7"/>
        </w:rPr>
        <w:t xml:space="preserve">66 </w:t>
      </w:r>
      <w:r>
        <w:rPr>
          <w:rStyle w:val="A4"/>
        </w:rPr>
        <w:t>AstraZeneca манипулира тестовете, за да е убедителна от</w:t>
      </w:r>
      <w:r>
        <w:rPr>
          <w:rStyle w:val="A4"/>
        </w:rPr>
        <w:softHyphen/>
        <w:t>носно по-голямата ефикасност на Nexium: вместо да съпос</w:t>
      </w:r>
      <w:r>
        <w:rPr>
          <w:rStyle w:val="A4"/>
        </w:rPr>
        <w:softHyphen/>
        <w:t>тави ефекта на еквивалентни дози от стария и новия про</w:t>
      </w:r>
      <w:r>
        <w:rPr>
          <w:rStyle w:val="A4"/>
        </w:rPr>
        <w:softHyphen/>
        <w:t>дукт, тя увеличава активната съставка на Nexium. Въпре</w:t>
      </w:r>
      <w:r>
        <w:rPr>
          <w:rStyle w:val="A4"/>
        </w:rPr>
        <w:softHyphen/>
        <w:t>ки приложената хитрина, Nexium се оказва едва забележимо по-ефикасен от Prilosec, и то само в 2 от 4 опита</w:t>
      </w:r>
      <w:r>
        <w:rPr>
          <w:rStyle w:val="A7"/>
        </w:rPr>
        <w:t>67</w:t>
      </w:r>
      <w:r>
        <w:rPr>
          <w:rStyle w:val="A4"/>
        </w:rPr>
        <w:t>. Не са липсвали и протести от тази измама: Том Скъли – директор на Centers for Medicare &amp; Medicaid Services от 2001 до 2003 г., упреква медиците: „</w:t>
      </w:r>
      <w:r>
        <w:rPr>
          <w:rStyle w:val="A4"/>
          <w:i/>
          <w:iCs/>
        </w:rPr>
        <w:t>Би трябвало да изпитвате неудобство, когато предписвате Nexium.”</w:t>
      </w:r>
      <w:r>
        <w:rPr>
          <w:rStyle w:val="A7"/>
        </w:rPr>
        <w:t xml:space="preserve">68 </w:t>
      </w:r>
      <w:r>
        <w:rPr>
          <w:rStyle w:val="A4"/>
        </w:rPr>
        <w:t>И досега, въпреки че много ле</w:t>
      </w:r>
      <w:r>
        <w:rPr>
          <w:rStyle w:val="A4"/>
        </w:rPr>
        <w:softHyphen/>
        <w:t>кари са в течение на тази ситуация, нищо не се е променило и измамата за лекарствата-двойници все още се приема и от производителите на оригиналното лекарство, и от тех</w:t>
      </w:r>
      <w:r>
        <w:rPr>
          <w:rStyle w:val="A4"/>
        </w:rPr>
        <w:softHyphen/>
        <w:t>ните конкуренти. Например Mevacor на Merck (препарат от групата на статините при висок холестерол) с течение на времето се превръща в Zocor, Lipitor на Pfizer, Pravachol на Bristol-Myers Squibb, Lescol на Novartis и накрая Crestor</w:t>
      </w:r>
      <w:r>
        <w:rPr>
          <w:rStyle w:val="A7"/>
        </w:rPr>
        <w:t>69</w:t>
      </w:r>
      <w:r>
        <w:rPr>
          <w:rStyle w:val="A4"/>
        </w:rPr>
        <w:t>.</w:t>
      </w:r>
    </w:p>
    <w:p w:rsidR="00A32887" w:rsidRPr="00A32887" w:rsidRDefault="00A32887" w:rsidP="00A32887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Най-интересната история в това отношение е случката с Prozac – продукт на Eli Lilly, одобрен през 1987 г., за лечение на депресия. През 1994 г. се предписва за лечение на обсе</w:t>
      </w:r>
      <w:r>
        <w:rPr>
          <w:rStyle w:val="A4"/>
        </w:rPr>
        <w:softHyphen/>
        <w:t>сивно-компулсивно разстойство, през 1996 г. – за булимия, а</w:t>
      </w:r>
      <w:r>
        <w:rPr>
          <w:rStyle w:val="A4"/>
          <w:lang w:val="en-US"/>
        </w:rPr>
        <w:t xml:space="preserve"> </w:t>
      </w:r>
      <w:r w:rsidRPr="00A32887">
        <w:rPr>
          <w:rFonts w:cs="TimokU"/>
          <w:color w:val="000000"/>
          <w:sz w:val="20"/>
          <w:szCs w:val="20"/>
        </w:rPr>
        <w:t>през 1999 г. – за сенилна депресия. Наближавайки изтичане</w:t>
      </w:r>
      <w:r w:rsidRPr="00A32887">
        <w:rPr>
          <w:rFonts w:cs="TimokU"/>
          <w:color w:val="000000"/>
          <w:sz w:val="20"/>
          <w:szCs w:val="20"/>
        </w:rPr>
        <w:softHyphen/>
        <w:t xml:space="preserve">то на срока на патента през 2001 г., на пазара веднага се появява Zoloft на Pfizer и Paxil на GlaxoSmithKline, т. е. две еквивалентни лекарства, изкачили се след това на върха на класациите по продажби; потребителите, манипулирани от тази стратегия, игнорират продукта Prozac, който струва 80% по-малко. </w:t>
      </w:r>
      <w:r w:rsidRPr="00A32887">
        <w:rPr>
          <w:rFonts w:cs="TimokU"/>
          <w:color w:val="000000"/>
          <w:sz w:val="20"/>
          <w:szCs w:val="20"/>
        </w:rPr>
        <w:lastRenderedPageBreak/>
        <w:t>Eli Lilly предвидливо преименува своя Prozac на Sarafem: оцветен в червено и одобрен от Агенцията за хра</w:t>
      </w:r>
      <w:r w:rsidRPr="00A32887">
        <w:rPr>
          <w:rFonts w:cs="TimokU"/>
          <w:color w:val="000000"/>
          <w:sz w:val="20"/>
          <w:szCs w:val="20"/>
        </w:rPr>
        <w:softHyphen/>
        <w:t>ните и лекарствата на САЩ, сега се предлага за лечение на предменструално дисфорично разстройство. Както обяснява Марсия Ейнджъл, става въпрос за същата доза от същото лекарство, но струващо 3 пъти повече от Prozac</w:t>
      </w:r>
      <w:r w:rsidRPr="00A32887">
        <w:rPr>
          <w:rFonts w:cs="TimokU"/>
          <w:color w:val="000000"/>
          <w:sz w:val="11"/>
          <w:szCs w:val="11"/>
        </w:rPr>
        <w:t>70</w:t>
      </w:r>
      <w:r w:rsidRPr="00A32887">
        <w:rPr>
          <w:rFonts w:cs="TimokU"/>
          <w:color w:val="000000"/>
          <w:sz w:val="20"/>
          <w:szCs w:val="20"/>
        </w:rPr>
        <w:t>.</w:t>
      </w:r>
    </w:p>
    <w:p w:rsidR="00394A19" w:rsidRPr="00A32887" w:rsidRDefault="00A32887" w:rsidP="00A32887">
      <w:pPr>
        <w:rPr>
          <w:lang w:val="en-US"/>
        </w:rPr>
      </w:pPr>
      <w:r w:rsidRPr="00A32887">
        <w:rPr>
          <w:rFonts w:ascii="TimokU" w:hAnsi="TimokU" w:cs="TimokU"/>
          <w:color w:val="000000"/>
          <w:sz w:val="20"/>
          <w:szCs w:val="20"/>
        </w:rPr>
        <w:t>Д-р Робърт Темпъл от Агенцията за храните и лекар</w:t>
      </w:r>
      <w:r w:rsidRPr="00A32887">
        <w:rPr>
          <w:rFonts w:ascii="TimokU" w:hAnsi="TimokU" w:cs="TimokU"/>
          <w:color w:val="000000"/>
          <w:sz w:val="20"/>
          <w:szCs w:val="20"/>
        </w:rPr>
        <w:softHyphen/>
        <w:t>ствата обобщава ситуацията на лекарствата-двойници така: „</w:t>
      </w:r>
      <w:r w:rsidRPr="00A32887">
        <w:rPr>
          <w:rFonts w:ascii="TimokU" w:hAnsi="TimokU" w:cs="TimokU"/>
          <w:i/>
          <w:iCs/>
          <w:color w:val="000000"/>
          <w:sz w:val="20"/>
          <w:szCs w:val="20"/>
        </w:rPr>
        <w:t>Като цяло мисля, че всички са еднакви, освен ако не дойде някой да ми докаже обратното. Не вярвам, че човек би изгубил много, ако се ограничи в използването на по-евтини лекарства.”</w:t>
      </w:r>
      <w:r w:rsidRPr="00A32887">
        <w:rPr>
          <w:rFonts w:ascii="TimokU" w:hAnsi="TimokU" w:cs="TimokU"/>
          <w:color w:val="000000"/>
          <w:sz w:val="11"/>
          <w:szCs w:val="11"/>
        </w:rPr>
        <w:t>71</w:t>
      </w:r>
    </w:p>
    <w:sectPr w:rsidR="00394A19" w:rsidRPr="00A3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394A19"/>
    <w:rsid w:val="00A32887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2013-11-04T16:30:00Z</dcterms:created>
  <dcterms:modified xsi:type="dcterms:W3CDTF">2013-11-04T21:36:00Z</dcterms:modified>
</cp:coreProperties>
</file>