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EB" w:rsidRPr="009013EB" w:rsidRDefault="009013EB" w:rsidP="009013EB">
      <w:pPr>
        <w:autoSpaceDE w:val="0"/>
        <w:autoSpaceDN w:val="0"/>
        <w:adjustRightInd w:val="0"/>
        <w:spacing w:after="0" w:line="241" w:lineRule="atLeast"/>
        <w:ind w:firstLine="280"/>
        <w:jc w:val="both"/>
        <w:rPr>
          <w:rFonts w:ascii="TimokU" w:hAnsi="TimokU" w:cs="TimokU"/>
          <w:color w:val="000000"/>
          <w:sz w:val="20"/>
          <w:szCs w:val="20"/>
        </w:rPr>
      </w:pPr>
      <w:r w:rsidRPr="009013EB">
        <w:rPr>
          <w:rFonts w:ascii="TimokU" w:hAnsi="TimokU" w:cs="TimokU"/>
          <w:color w:val="000000"/>
          <w:sz w:val="20"/>
          <w:szCs w:val="20"/>
        </w:rPr>
        <w:t>Хистологичните изследвания върху тъкан на пациенти, по</w:t>
      </w:r>
      <w:r w:rsidRPr="009013EB">
        <w:rPr>
          <w:rFonts w:ascii="TimokU" w:hAnsi="TimokU" w:cs="TimokU"/>
          <w:color w:val="000000"/>
          <w:sz w:val="20"/>
          <w:szCs w:val="20"/>
        </w:rPr>
        <w:softHyphen/>
        <w:t>чинали от рак, са показали наличието на тясна връзка между туморите и гъбичните инфекции от вида на Candida Albicans (кандидоза). Официалната медицина е оправдала постоянното присъствието на гъбичките като опортюнистична патоло</w:t>
      </w:r>
      <w:r w:rsidRPr="009013EB">
        <w:rPr>
          <w:rFonts w:ascii="TimokU" w:hAnsi="TimokU" w:cs="TimokU"/>
          <w:color w:val="000000"/>
          <w:sz w:val="20"/>
          <w:szCs w:val="20"/>
        </w:rPr>
        <w:softHyphen/>
        <w:t>гия: гъбичките се появяват само след като ракът е взел над</w:t>
      </w:r>
      <w:r w:rsidRPr="009013EB">
        <w:rPr>
          <w:rFonts w:ascii="TimokU" w:hAnsi="TimokU" w:cs="TimokU"/>
          <w:color w:val="000000"/>
          <w:sz w:val="20"/>
          <w:szCs w:val="20"/>
        </w:rPr>
        <w:softHyphen/>
        <w:t>мощие над имунната защита на организма. Обяснение, което е напълно съвместимо с ортодоксалната теория. А ако е обратното? Ако гъбичките са тези, които подтикват към появата на рак? За да се прецени верността на тази хипо</w:t>
      </w:r>
      <w:r w:rsidRPr="009013EB">
        <w:rPr>
          <w:rFonts w:ascii="TimokU" w:hAnsi="TimokU" w:cs="TimokU"/>
          <w:color w:val="000000"/>
          <w:sz w:val="20"/>
          <w:szCs w:val="20"/>
        </w:rPr>
        <w:softHyphen/>
        <w:t>теза, която медицинската наука е отхвърлила без дори да ù обърне внимание, първо трябва да се обясни какво предста</w:t>
      </w:r>
      <w:r w:rsidRPr="009013EB">
        <w:rPr>
          <w:rFonts w:ascii="TimokU" w:hAnsi="TimokU" w:cs="TimokU"/>
          <w:color w:val="000000"/>
          <w:sz w:val="20"/>
          <w:szCs w:val="20"/>
        </w:rPr>
        <w:softHyphen/>
        <w:t>вляват гъбичките.</w:t>
      </w:r>
    </w:p>
    <w:p w:rsidR="009013EB" w:rsidRPr="009013EB" w:rsidRDefault="009013EB" w:rsidP="00013A20">
      <w:pPr>
        <w:autoSpaceDE w:val="0"/>
        <w:autoSpaceDN w:val="0"/>
        <w:adjustRightInd w:val="0"/>
        <w:spacing w:after="0" w:line="241" w:lineRule="atLeast"/>
        <w:ind w:firstLine="280"/>
        <w:jc w:val="both"/>
        <w:rPr>
          <w:rFonts w:ascii="TimokU" w:hAnsi="TimokU" w:cs="TimokU"/>
          <w:color w:val="000000"/>
          <w:sz w:val="20"/>
          <w:szCs w:val="20"/>
        </w:rPr>
      </w:pPr>
      <w:r w:rsidRPr="009013EB">
        <w:rPr>
          <w:rFonts w:ascii="TimokU" w:hAnsi="TimokU" w:cs="TimokU"/>
          <w:color w:val="000000"/>
          <w:sz w:val="20"/>
          <w:szCs w:val="20"/>
        </w:rPr>
        <w:t>Мицетите, или гъбичките, са между най-разпространени</w:t>
      </w:r>
      <w:r w:rsidRPr="009013EB">
        <w:rPr>
          <w:rFonts w:ascii="TimokU" w:hAnsi="TimokU" w:cs="TimokU"/>
          <w:color w:val="000000"/>
          <w:sz w:val="20"/>
          <w:szCs w:val="20"/>
        </w:rPr>
        <w:softHyphen/>
        <w:t>те организми на планетата. Някои от тях са безобидни и живеят като сапрофити, хранещи се с органичен материал от разлагаща се материя; други са паразити, защото се хра</w:t>
      </w:r>
      <w:r w:rsidRPr="009013EB">
        <w:rPr>
          <w:rFonts w:ascii="TimokU" w:hAnsi="TimokU" w:cs="TimokU"/>
          <w:color w:val="000000"/>
          <w:sz w:val="20"/>
          <w:szCs w:val="20"/>
        </w:rPr>
        <w:softHyphen/>
        <w:t>нят с органична тъкан от живи организми, на които причи</w:t>
      </w:r>
      <w:r w:rsidRPr="009013EB">
        <w:rPr>
          <w:rFonts w:ascii="TimokU" w:hAnsi="TimokU" w:cs="TimokU"/>
          <w:color w:val="000000"/>
          <w:sz w:val="20"/>
          <w:szCs w:val="20"/>
        </w:rPr>
        <w:softHyphen/>
        <w:t>няват заболявания като трихофития, или микози на кожата. Патогенните видове имат извънредната способност да се предпазват от имунния отговор на окупираните организми и преживяват лесно. Смята се, че 70% от населението на чо</w:t>
      </w:r>
      <w:r w:rsidRPr="009013EB">
        <w:rPr>
          <w:rFonts w:ascii="TimokU" w:hAnsi="TimokU" w:cs="TimokU"/>
          <w:color w:val="000000"/>
          <w:sz w:val="20"/>
          <w:szCs w:val="20"/>
        </w:rPr>
        <w:softHyphen/>
        <w:t>вечеството е претърпяло колонизация на кандида още от мо</w:t>
      </w:r>
      <w:r w:rsidRPr="009013EB">
        <w:rPr>
          <w:rFonts w:ascii="TimokU" w:hAnsi="TimokU" w:cs="TimokU"/>
          <w:color w:val="000000"/>
          <w:sz w:val="20"/>
          <w:szCs w:val="20"/>
        </w:rPr>
        <w:softHyphen/>
        <w:t>мента на раждането си или в ранното си детство</w:t>
      </w:r>
      <w:r w:rsidRPr="009013EB">
        <w:rPr>
          <w:rFonts w:ascii="TimokU" w:hAnsi="TimokU" w:cs="TimokU"/>
          <w:color w:val="000000"/>
          <w:sz w:val="11"/>
          <w:szCs w:val="11"/>
        </w:rPr>
        <w:t>39</w:t>
      </w:r>
      <w:r w:rsidRPr="009013EB">
        <w:rPr>
          <w:rFonts w:ascii="TimokU" w:hAnsi="TimokU" w:cs="TimokU"/>
          <w:color w:val="000000"/>
          <w:sz w:val="20"/>
          <w:szCs w:val="20"/>
        </w:rPr>
        <w:t>. Метабо</w:t>
      </w:r>
      <w:r w:rsidRPr="009013EB">
        <w:rPr>
          <w:rFonts w:ascii="TimokU" w:hAnsi="TimokU" w:cs="TimokU"/>
          <w:color w:val="000000"/>
          <w:sz w:val="20"/>
          <w:szCs w:val="20"/>
        </w:rPr>
        <w:softHyphen/>
        <w:t>лизмът на гъбичките е в състояние да устои на защитните сили на нападнатия организъм благодарение на модификации и адаптации. Много от тях са способни да заменят собстве</w:t>
      </w:r>
      <w:r w:rsidRPr="009013EB">
        <w:rPr>
          <w:rFonts w:ascii="TimokU" w:hAnsi="TimokU" w:cs="TimokU"/>
          <w:color w:val="000000"/>
          <w:sz w:val="20"/>
          <w:szCs w:val="20"/>
        </w:rPr>
        <w:softHyphen/>
        <w:t>ните си увредени клетки, прехвърляйки клетъчното ядро във вътрешността на здрава клетка.</w:t>
      </w:r>
    </w:p>
    <w:p w:rsidR="009013EB" w:rsidRPr="009013EB" w:rsidRDefault="009013EB" w:rsidP="009013EB">
      <w:pPr>
        <w:autoSpaceDE w:val="0"/>
        <w:autoSpaceDN w:val="0"/>
        <w:adjustRightInd w:val="0"/>
        <w:spacing w:after="0" w:line="241" w:lineRule="atLeast"/>
        <w:ind w:firstLine="280"/>
        <w:jc w:val="both"/>
        <w:rPr>
          <w:rFonts w:ascii="TimokU" w:hAnsi="TimokU" w:cs="TimokU"/>
          <w:color w:val="000000"/>
          <w:sz w:val="20"/>
          <w:szCs w:val="20"/>
        </w:rPr>
      </w:pPr>
      <w:r w:rsidRPr="009013EB">
        <w:rPr>
          <w:rFonts w:ascii="TimokU" w:hAnsi="TimokU" w:cs="TimokU"/>
          <w:color w:val="000000"/>
          <w:sz w:val="20"/>
          <w:szCs w:val="20"/>
        </w:rPr>
        <w:t xml:space="preserve">Гъбичките се зараждат от спора и растат като нишки (филаменти), наричани </w:t>
      </w:r>
      <w:r w:rsidRPr="009013EB">
        <w:rPr>
          <w:rFonts w:ascii="TimokU" w:hAnsi="TimokU" w:cs="TimokU"/>
          <w:i/>
          <w:iCs/>
          <w:color w:val="000000"/>
          <w:sz w:val="20"/>
          <w:szCs w:val="20"/>
        </w:rPr>
        <w:t>hypha (хифи)</w:t>
      </w:r>
      <w:r w:rsidRPr="009013EB">
        <w:rPr>
          <w:rFonts w:ascii="TimokU" w:hAnsi="TimokU" w:cs="TimokU"/>
          <w:color w:val="000000"/>
          <w:sz w:val="20"/>
          <w:szCs w:val="20"/>
        </w:rPr>
        <w:t xml:space="preserve">, с диаметър от около 5-10 микрона, които виреят и се разпространяват докато не се свържат с хифите на други клетъчни общности на гъбички; организмът, който се формира, се нарича </w:t>
      </w:r>
      <w:r w:rsidRPr="009013EB">
        <w:rPr>
          <w:rFonts w:ascii="TimokU" w:hAnsi="TimokU" w:cs="TimokU"/>
          <w:i/>
          <w:iCs/>
          <w:color w:val="000000"/>
          <w:sz w:val="20"/>
          <w:szCs w:val="20"/>
        </w:rPr>
        <w:t>мицел</w:t>
      </w:r>
      <w:r w:rsidRPr="009013EB">
        <w:rPr>
          <w:rFonts w:ascii="TimokU" w:hAnsi="TimokU" w:cs="TimokU"/>
          <w:color w:val="000000"/>
          <w:sz w:val="20"/>
          <w:szCs w:val="20"/>
        </w:rPr>
        <w:t>. Масата на мицела съдържа една-единствена гъбичка, но ако се раздели на по-малки части, всяка от тях продължава да се развива и да живее самостоятелно.</w:t>
      </w:r>
    </w:p>
    <w:p w:rsidR="009013EB" w:rsidRPr="009013EB" w:rsidRDefault="009013EB" w:rsidP="009013EB">
      <w:pPr>
        <w:autoSpaceDE w:val="0"/>
        <w:autoSpaceDN w:val="0"/>
        <w:adjustRightInd w:val="0"/>
        <w:spacing w:after="0" w:line="241" w:lineRule="atLeast"/>
        <w:ind w:firstLine="280"/>
        <w:jc w:val="both"/>
        <w:rPr>
          <w:rFonts w:ascii="TimokU" w:hAnsi="TimokU" w:cs="TimokU"/>
          <w:color w:val="000000"/>
          <w:sz w:val="20"/>
          <w:szCs w:val="20"/>
        </w:rPr>
      </w:pPr>
      <w:r w:rsidRPr="009013EB">
        <w:rPr>
          <w:rFonts w:ascii="TimokU" w:hAnsi="TimokU" w:cs="TimokU"/>
          <w:color w:val="000000"/>
          <w:sz w:val="20"/>
          <w:szCs w:val="20"/>
        </w:rPr>
        <w:t>Както при вирусите, така и при вироидите</w:t>
      </w:r>
      <w:r w:rsidRPr="009013EB">
        <w:rPr>
          <w:rFonts w:ascii="TimokU" w:hAnsi="TimokU" w:cs="TimokU"/>
          <w:b/>
          <w:bCs/>
          <w:color w:val="000000"/>
          <w:sz w:val="20"/>
          <w:szCs w:val="20"/>
        </w:rPr>
        <w:t>*</w:t>
      </w:r>
      <w:r w:rsidRPr="009013EB">
        <w:rPr>
          <w:rFonts w:ascii="TimokU" w:hAnsi="TimokU" w:cs="TimokU"/>
          <w:color w:val="000000"/>
          <w:sz w:val="20"/>
          <w:szCs w:val="20"/>
        </w:rPr>
        <w:t>, съставът на субклетъчната структура на гъбичките се представя в най-обикновени нива на живота си през микоплазми до по-ви</w:t>
      </w:r>
      <w:r w:rsidRPr="009013EB">
        <w:rPr>
          <w:rFonts w:ascii="TimokU" w:hAnsi="TimokU" w:cs="TimokU"/>
          <w:color w:val="000000"/>
          <w:sz w:val="20"/>
          <w:szCs w:val="20"/>
        </w:rPr>
        <w:softHyphen/>
        <w:t>сок клас организми: бактерии, актиномицети, миксомицети, гъби, протозои и микроскопични водорасли. Всичките видо</w:t>
      </w:r>
      <w:r w:rsidRPr="009013EB">
        <w:rPr>
          <w:rFonts w:ascii="TimokU" w:hAnsi="TimokU" w:cs="TimokU"/>
          <w:color w:val="000000"/>
          <w:sz w:val="20"/>
          <w:szCs w:val="20"/>
        </w:rPr>
        <w:softHyphen/>
        <w:t>ве са в състояние да поемат органични съединения, без да се прибягва до сложни процеси на синтез или разграждане. Частичната или пълната замяна на хранителните вещества предизвиква чести мутации при гъбичките, за да се приспосо</w:t>
      </w:r>
      <w:r w:rsidRPr="009013EB">
        <w:rPr>
          <w:rFonts w:ascii="TimokU" w:hAnsi="TimokU" w:cs="TimokU"/>
          <w:color w:val="000000"/>
          <w:sz w:val="20"/>
          <w:szCs w:val="20"/>
        </w:rPr>
        <w:softHyphen/>
        <w:t>бят към различни органични съединения, от които се хранят. Микроскопичната им структура е изключително променлива и може да бъде едноклетъчна или многоклетъчна. За разлика от всички други микроорганизми, могат да увеличават маса</w:t>
      </w:r>
      <w:r w:rsidRPr="009013EB">
        <w:rPr>
          <w:rFonts w:ascii="TimokU" w:hAnsi="TimokU" w:cs="TimokU"/>
          <w:color w:val="000000"/>
          <w:sz w:val="20"/>
          <w:szCs w:val="20"/>
        </w:rPr>
        <w:softHyphen/>
        <w:t>та си до достигане на значителни размери (дори килограми), запазвайки непроменена способността си за приспособяване и възпроизвеждане на всяко ниво на големина.</w:t>
      </w:r>
    </w:p>
    <w:p w:rsidR="009013EB" w:rsidRPr="00013A20" w:rsidRDefault="009013EB" w:rsidP="00013A20">
      <w:pPr>
        <w:autoSpaceDE w:val="0"/>
        <w:autoSpaceDN w:val="0"/>
        <w:adjustRightInd w:val="0"/>
        <w:spacing w:after="0" w:line="241" w:lineRule="atLeast"/>
        <w:ind w:firstLine="280"/>
        <w:jc w:val="both"/>
        <w:rPr>
          <w:rFonts w:ascii="TimokU" w:hAnsi="TimokU" w:cs="TimokU"/>
          <w:color w:val="000000"/>
          <w:sz w:val="20"/>
          <w:szCs w:val="20"/>
        </w:rPr>
      </w:pPr>
      <w:r w:rsidRPr="009013EB">
        <w:rPr>
          <w:rFonts w:ascii="TimokU" w:hAnsi="TimokU" w:cs="TimokU"/>
          <w:color w:val="000000"/>
          <w:sz w:val="20"/>
          <w:szCs w:val="20"/>
        </w:rPr>
        <w:t>Размножението може да бъде полово (оомицети) или без</w:t>
      </w:r>
      <w:r w:rsidRPr="009013EB">
        <w:rPr>
          <w:rFonts w:ascii="TimokU" w:hAnsi="TimokU" w:cs="TimokU"/>
          <w:color w:val="000000"/>
          <w:sz w:val="20"/>
          <w:szCs w:val="20"/>
        </w:rPr>
        <w:softHyphen/>
        <w:t>полово (деутеромицети), но и в двата случая репродуктив</w:t>
      </w:r>
      <w:r w:rsidRPr="009013EB">
        <w:rPr>
          <w:rFonts w:ascii="TimokU" w:hAnsi="TimokU" w:cs="TimokU"/>
          <w:color w:val="000000"/>
          <w:sz w:val="20"/>
          <w:szCs w:val="20"/>
        </w:rPr>
        <w:softHyphen/>
        <w:t>ният цикъл се извършва посредством спори – едноклетъчни или многоклетъчни. Спорите се възпроизвеждат в големи ко</w:t>
      </w:r>
      <w:r w:rsidRPr="009013EB">
        <w:rPr>
          <w:rFonts w:ascii="TimokU" w:hAnsi="TimokU" w:cs="TimokU"/>
          <w:color w:val="000000"/>
          <w:sz w:val="20"/>
          <w:szCs w:val="20"/>
        </w:rPr>
        <w:softHyphen/>
        <w:t xml:space="preserve">личества (дори милиони) и могат да изминават значително </w:t>
      </w:r>
      <w:r>
        <w:rPr>
          <w:rStyle w:val="A4"/>
        </w:rPr>
        <w:t>разстояние от мястото на източника до достигане на среда, подходяща за тяхната колонизация. Освен това, те са и из</w:t>
      </w:r>
      <w:r>
        <w:rPr>
          <w:rStyle w:val="A4"/>
        </w:rPr>
        <w:softHyphen/>
        <w:t xml:space="preserve">ключително устойчиви на външни агресии и даже могат да останат в </w:t>
      </w:r>
      <w:r>
        <w:rPr>
          <w:rStyle w:val="A4"/>
          <w:i/>
          <w:iCs/>
        </w:rPr>
        <w:t xml:space="preserve">спящо </w:t>
      </w:r>
      <w:r>
        <w:rPr>
          <w:rStyle w:val="A4"/>
        </w:rPr>
        <w:t xml:space="preserve">състояние за много години и да се </w:t>
      </w:r>
      <w:r>
        <w:rPr>
          <w:rStyle w:val="A4"/>
          <w:i/>
          <w:iCs/>
        </w:rPr>
        <w:t xml:space="preserve">събудят </w:t>
      </w:r>
      <w:r>
        <w:rPr>
          <w:rStyle w:val="A4"/>
        </w:rPr>
        <w:t xml:space="preserve">веднага, след като се създадат благоприятни условия. </w:t>
      </w:r>
    </w:p>
    <w:p w:rsidR="009013EB" w:rsidRDefault="009013EB" w:rsidP="009013EB">
      <w:pPr>
        <w:pStyle w:val="Pa8"/>
        <w:ind w:firstLine="280"/>
        <w:jc w:val="both"/>
        <w:rPr>
          <w:rFonts w:cs="TimokU"/>
          <w:color w:val="000000"/>
          <w:sz w:val="20"/>
          <w:szCs w:val="20"/>
        </w:rPr>
      </w:pPr>
      <w:r>
        <w:rPr>
          <w:rStyle w:val="A4"/>
        </w:rPr>
        <w:t>Формата на гъбичките е много разнообразна, защото за</w:t>
      </w:r>
      <w:r>
        <w:rPr>
          <w:rStyle w:val="A4"/>
        </w:rPr>
        <w:softHyphen/>
        <w:t>виси от средата, в която се развиват. Възможно е да се забе</w:t>
      </w:r>
      <w:r>
        <w:rPr>
          <w:rStyle w:val="A4"/>
        </w:rPr>
        <w:softHyphen/>
        <w:t>лежи например един и същи мицел в състояние на обикновени хифи в течна среда или във форма на по-твърди и компактни маси. Изглежда гъбичките не се вместват в която и да било класификация: дори не са истински организми, а особена фор</w:t>
      </w:r>
      <w:r>
        <w:rPr>
          <w:rStyle w:val="A4"/>
        </w:rPr>
        <w:softHyphen/>
        <w:t>ма на клетъчни агрегати, чиито биологични единици могат да съдържат едно или повече ядра. В случай на необходимост могат дори да се слеят помежду си, показвайки така способ</w:t>
      </w:r>
      <w:r>
        <w:rPr>
          <w:rStyle w:val="A4"/>
        </w:rPr>
        <w:softHyphen/>
        <w:t xml:space="preserve">ност на </w:t>
      </w:r>
      <w:r>
        <w:rPr>
          <w:rStyle w:val="A4"/>
          <w:i/>
          <w:iCs/>
        </w:rPr>
        <w:t>социално коопериране</w:t>
      </w:r>
      <w:r>
        <w:rPr>
          <w:rStyle w:val="A4"/>
        </w:rPr>
        <w:t xml:space="preserve">, което ги отличава от всеки друг микроорганизъм. </w:t>
      </w:r>
    </w:p>
    <w:p w:rsidR="009013EB" w:rsidRPr="00013A20" w:rsidRDefault="009013EB" w:rsidP="00013A20">
      <w:pPr>
        <w:pStyle w:val="NoSpacing"/>
      </w:pPr>
      <w:r w:rsidRPr="00013A20">
        <w:rPr>
          <w:rStyle w:val="A4"/>
          <w:rFonts w:cstheme="minorBidi"/>
          <w:color w:val="auto"/>
          <w:sz w:val="22"/>
          <w:szCs w:val="22"/>
        </w:rPr>
        <w:t>Царството на гъбичките е толкова комплексно и промен</w:t>
      </w:r>
      <w:r w:rsidRPr="00013A20">
        <w:rPr>
          <w:rStyle w:val="A4"/>
          <w:rFonts w:cstheme="minorBidi"/>
          <w:color w:val="auto"/>
          <w:sz w:val="22"/>
          <w:szCs w:val="22"/>
        </w:rPr>
        <w:softHyphen/>
        <w:t>ливо, че все още остава почти напълно непознато. Скорошно проучване описва способностите на една паразитна гъбичка да превърне мравките в зомбита. Тя влиза в тялото на насе</w:t>
      </w:r>
      <w:r w:rsidRPr="00013A20">
        <w:rPr>
          <w:rStyle w:val="A4"/>
          <w:rFonts w:cstheme="minorBidi"/>
          <w:color w:val="auto"/>
          <w:sz w:val="22"/>
          <w:szCs w:val="22"/>
        </w:rPr>
        <w:softHyphen/>
        <w:t>комото и започва да расте непропорционално, провокирайки аномално поведение: мравките обикновено следват строго определен маршрут, но тези, които са нейни пленници, започ</w:t>
      </w:r>
      <w:r w:rsidRPr="00013A20">
        <w:rPr>
          <w:rStyle w:val="A4"/>
          <w:rFonts w:cstheme="minorBidi"/>
          <w:color w:val="auto"/>
          <w:sz w:val="22"/>
          <w:szCs w:val="22"/>
        </w:rPr>
        <w:softHyphen/>
        <w:t>ват да се лутат безцелно, докато конвулсиите не ги накарат да се сгромолясат. Веднъж п</w:t>
      </w:r>
      <w:bookmarkStart w:id="0" w:name="_GoBack"/>
      <w:bookmarkEnd w:id="0"/>
      <w:r w:rsidRPr="00013A20">
        <w:rPr>
          <w:rStyle w:val="A4"/>
          <w:rFonts w:cstheme="minorBidi"/>
          <w:color w:val="auto"/>
          <w:sz w:val="22"/>
          <w:szCs w:val="22"/>
        </w:rPr>
        <w:t>аднали, остават във влажна и по-студена среда, която осигурява идеални условия за размно</w:t>
      </w:r>
      <w:r w:rsidRPr="00013A20">
        <w:rPr>
          <w:rStyle w:val="A4"/>
          <w:rFonts w:cstheme="minorBidi"/>
          <w:color w:val="auto"/>
          <w:sz w:val="22"/>
          <w:szCs w:val="22"/>
        </w:rPr>
        <w:softHyphen/>
        <w:t>жаване на гъбичките. Паразитът принуждава мравките да отхапват от листата и в този момент клетките му се размножават в главата на насекомото, отделяйки влакната чрез долночелюстните им мускули. Прикрепено вече към лис</w:t>
      </w:r>
      <w:r w:rsidRPr="00013A20">
        <w:rPr>
          <w:rStyle w:val="A4"/>
          <w:rFonts w:cstheme="minorBidi"/>
          <w:color w:val="auto"/>
          <w:sz w:val="22"/>
          <w:szCs w:val="22"/>
        </w:rPr>
        <w:softHyphen/>
        <w:t xml:space="preserve">тото, където гъбичката ще може да се развие, насекомото-зомби става безполезно и бива убито с отрова. </w:t>
      </w:r>
      <w:r w:rsidRPr="00013A20">
        <w:rPr>
          <w:rStyle w:val="A4"/>
          <w:rFonts w:cstheme="minorBidi"/>
          <w:color w:val="auto"/>
          <w:sz w:val="22"/>
          <w:szCs w:val="22"/>
        </w:rPr>
        <w:lastRenderedPageBreak/>
        <w:t>Гъбичните хифи започват да се разширяват, докато не излязат от глава</w:t>
      </w:r>
      <w:r w:rsidRPr="00013A20">
        <w:rPr>
          <w:rStyle w:val="A4"/>
          <w:rFonts w:cstheme="minorBidi"/>
          <w:color w:val="auto"/>
          <w:sz w:val="22"/>
          <w:szCs w:val="22"/>
        </w:rPr>
        <w:softHyphen/>
        <w:t>та, все едно са рога, за да оставят спори, с които ще бъдат заразени други мравки</w:t>
      </w:r>
      <w:r w:rsidRPr="00013A20">
        <w:rPr>
          <w:rStyle w:val="A7"/>
          <w:rFonts w:cstheme="minorBidi"/>
          <w:color w:val="auto"/>
          <w:sz w:val="22"/>
          <w:szCs w:val="22"/>
        </w:rPr>
        <w:t>40</w:t>
      </w:r>
      <w:r w:rsidRPr="00013A20">
        <w:rPr>
          <w:rStyle w:val="A4"/>
          <w:rFonts w:cstheme="minorBidi"/>
          <w:color w:val="auto"/>
          <w:sz w:val="22"/>
          <w:szCs w:val="22"/>
        </w:rPr>
        <w:t>.</w:t>
      </w:r>
    </w:p>
    <w:p w:rsidR="00013A20" w:rsidRDefault="00013A20" w:rsidP="00013A20">
      <w:pPr>
        <w:pStyle w:val="Pa8"/>
        <w:ind w:firstLine="280"/>
        <w:jc w:val="both"/>
        <w:rPr>
          <w:rFonts w:cs="TimokU"/>
          <w:color w:val="000000"/>
          <w:sz w:val="18"/>
          <w:szCs w:val="18"/>
          <w:lang w:val="en-US"/>
        </w:rPr>
      </w:pPr>
      <w:r w:rsidRPr="009013EB">
        <w:rPr>
          <w:rFonts w:cs="TimokU"/>
          <w:b/>
          <w:bCs/>
          <w:color w:val="000000"/>
          <w:sz w:val="18"/>
          <w:szCs w:val="18"/>
        </w:rPr>
        <w:t xml:space="preserve">*Бел. ред.: Вироид </w:t>
      </w:r>
      <w:r w:rsidRPr="009013EB">
        <w:rPr>
          <w:rFonts w:cs="TimokU"/>
          <w:color w:val="000000"/>
          <w:sz w:val="18"/>
          <w:szCs w:val="18"/>
        </w:rPr>
        <w:t>– растителен вирус, който няма белтъчна обвив</w:t>
      </w:r>
      <w:r w:rsidRPr="009013EB">
        <w:rPr>
          <w:rFonts w:cs="TimokU"/>
          <w:color w:val="000000"/>
          <w:sz w:val="18"/>
          <w:szCs w:val="18"/>
        </w:rPr>
        <w:softHyphen/>
        <w:t>ка. Вместо ДНК съдържа само кръгова едноверижна РНК.</w:t>
      </w:r>
    </w:p>
    <w:p w:rsidR="009013EB" w:rsidRPr="009013EB" w:rsidRDefault="009013EB" w:rsidP="009013EB">
      <w:pPr>
        <w:rPr>
          <w:lang w:val="en-US"/>
        </w:rPr>
      </w:pPr>
    </w:p>
    <w:sectPr w:rsidR="009013EB" w:rsidRPr="00901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okU">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87"/>
    <w:rsid w:val="00013A20"/>
    <w:rsid w:val="002F71CF"/>
    <w:rsid w:val="00394A19"/>
    <w:rsid w:val="00723348"/>
    <w:rsid w:val="009013EB"/>
    <w:rsid w:val="00A32887"/>
    <w:rsid w:val="00A708AB"/>
    <w:rsid w:val="00B72D3B"/>
    <w:rsid w:val="00D56A1A"/>
    <w:rsid w:val="00E337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A32887"/>
    <w:pPr>
      <w:autoSpaceDE w:val="0"/>
      <w:autoSpaceDN w:val="0"/>
      <w:adjustRightInd w:val="0"/>
      <w:spacing w:after="0" w:line="221" w:lineRule="atLeast"/>
    </w:pPr>
    <w:rPr>
      <w:rFonts w:ascii="TimokU" w:hAnsi="TimokU"/>
      <w:sz w:val="24"/>
      <w:szCs w:val="24"/>
    </w:rPr>
  </w:style>
  <w:style w:type="character" w:customStyle="1" w:styleId="A4">
    <w:name w:val="A4"/>
    <w:uiPriority w:val="99"/>
    <w:rsid w:val="00A32887"/>
    <w:rPr>
      <w:rFonts w:cs="TimokU"/>
      <w:color w:val="000000"/>
      <w:sz w:val="20"/>
      <w:szCs w:val="20"/>
    </w:rPr>
  </w:style>
  <w:style w:type="paragraph" w:customStyle="1" w:styleId="Pa8">
    <w:name w:val="Pa8"/>
    <w:basedOn w:val="Normal"/>
    <w:next w:val="Normal"/>
    <w:uiPriority w:val="99"/>
    <w:rsid w:val="00A32887"/>
    <w:pPr>
      <w:autoSpaceDE w:val="0"/>
      <w:autoSpaceDN w:val="0"/>
      <w:adjustRightInd w:val="0"/>
      <w:spacing w:after="0" w:line="241" w:lineRule="atLeast"/>
    </w:pPr>
    <w:rPr>
      <w:rFonts w:ascii="TimokU" w:hAnsi="TimokU"/>
      <w:sz w:val="24"/>
      <w:szCs w:val="24"/>
    </w:rPr>
  </w:style>
  <w:style w:type="character" w:customStyle="1" w:styleId="A7">
    <w:name w:val="A7"/>
    <w:uiPriority w:val="99"/>
    <w:rsid w:val="00A32887"/>
    <w:rPr>
      <w:rFonts w:cs="TimokU"/>
      <w:color w:val="000000"/>
      <w:sz w:val="11"/>
      <w:szCs w:val="11"/>
    </w:rPr>
  </w:style>
  <w:style w:type="paragraph" w:customStyle="1" w:styleId="Pa1">
    <w:name w:val="Pa1"/>
    <w:basedOn w:val="Normal"/>
    <w:next w:val="Normal"/>
    <w:uiPriority w:val="99"/>
    <w:rsid w:val="002F71CF"/>
    <w:pPr>
      <w:autoSpaceDE w:val="0"/>
      <w:autoSpaceDN w:val="0"/>
      <w:adjustRightInd w:val="0"/>
      <w:spacing w:after="0" w:line="241" w:lineRule="atLeast"/>
    </w:pPr>
    <w:rPr>
      <w:rFonts w:ascii="TimokU" w:hAnsi="TimokU"/>
      <w:sz w:val="24"/>
      <w:szCs w:val="24"/>
    </w:rPr>
  </w:style>
  <w:style w:type="character" w:customStyle="1" w:styleId="A1">
    <w:name w:val="A1"/>
    <w:uiPriority w:val="99"/>
    <w:rsid w:val="002F71CF"/>
    <w:rPr>
      <w:rFonts w:cs="TimokU"/>
      <w:i/>
      <w:iCs/>
      <w:color w:val="000000"/>
      <w:sz w:val="18"/>
      <w:szCs w:val="18"/>
    </w:rPr>
  </w:style>
  <w:style w:type="paragraph" w:styleId="NoSpacing">
    <w:name w:val="No Spacing"/>
    <w:uiPriority w:val="1"/>
    <w:qFormat/>
    <w:rsid w:val="00013A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A32887"/>
    <w:pPr>
      <w:autoSpaceDE w:val="0"/>
      <w:autoSpaceDN w:val="0"/>
      <w:adjustRightInd w:val="0"/>
      <w:spacing w:after="0" w:line="221" w:lineRule="atLeast"/>
    </w:pPr>
    <w:rPr>
      <w:rFonts w:ascii="TimokU" w:hAnsi="TimokU"/>
      <w:sz w:val="24"/>
      <w:szCs w:val="24"/>
    </w:rPr>
  </w:style>
  <w:style w:type="character" w:customStyle="1" w:styleId="A4">
    <w:name w:val="A4"/>
    <w:uiPriority w:val="99"/>
    <w:rsid w:val="00A32887"/>
    <w:rPr>
      <w:rFonts w:cs="TimokU"/>
      <w:color w:val="000000"/>
      <w:sz w:val="20"/>
      <w:szCs w:val="20"/>
    </w:rPr>
  </w:style>
  <w:style w:type="paragraph" w:customStyle="1" w:styleId="Pa8">
    <w:name w:val="Pa8"/>
    <w:basedOn w:val="Normal"/>
    <w:next w:val="Normal"/>
    <w:uiPriority w:val="99"/>
    <w:rsid w:val="00A32887"/>
    <w:pPr>
      <w:autoSpaceDE w:val="0"/>
      <w:autoSpaceDN w:val="0"/>
      <w:adjustRightInd w:val="0"/>
      <w:spacing w:after="0" w:line="241" w:lineRule="atLeast"/>
    </w:pPr>
    <w:rPr>
      <w:rFonts w:ascii="TimokU" w:hAnsi="TimokU"/>
      <w:sz w:val="24"/>
      <w:szCs w:val="24"/>
    </w:rPr>
  </w:style>
  <w:style w:type="character" w:customStyle="1" w:styleId="A7">
    <w:name w:val="A7"/>
    <w:uiPriority w:val="99"/>
    <w:rsid w:val="00A32887"/>
    <w:rPr>
      <w:rFonts w:cs="TimokU"/>
      <w:color w:val="000000"/>
      <w:sz w:val="11"/>
      <w:szCs w:val="11"/>
    </w:rPr>
  </w:style>
  <w:style w:type="paragraph" w:customStyle="1" w:styleId="Pa1">
    <w:name w:val="Pa1"/>
    <w:basedOn w:val="Normal"/>
    <w:next w:val="Normal"/>
    <w:uiPriority w:val="99"/>
    <w:rsid w:val="002F71CF"/>
    <w:pPr>
      <w:autoSpaceDE w:val="0"/>
      <w:autoSpaceDN w:val="0"/>
      <w:adjustRightInd w:val="0"/>
      <w:spacing w:after="0" w:line="241" w:lineRule="atLeast"/>
    </w:pPr>
    <w:rPr>
      <w:rFonts w:ascii="TimokU" w:hAnsi="TimokU"/>
      <w:sz w:val="24"/>
      <w:szCs w:val="24"/>
    </w:rPr>
  </w:style>
  <w:style w:type="character" w:customStyle="1" w:styleId="A1">
    <w:name w:val="A1"/>
    <w:uiPriority w:val="99"/>
    <w:rsid w:val="002F71CF"/>
    <w:rPr>
      <w:rFonts w:cs="TimokU"/>
      <w:i/>
      <w:iCs/>
      <w:color w:val="000000"/>
      <w:sz w:val="18"/>
      <w:szCs w:val="18"/>
    </w:rPr>
  </w:style>
  <w:style w:type="paragraph" w:styleId="NoSpacing">
    <w:name w:val="No Spacing"/>
    <w:uiPriority w:val="1"/>
    <w:qFormat/>
    <w:rsid w:val="00013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69A8-3C8A-4897-8BA9-8D998C07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cp:lastModifiedBy>
  <cp:revision>3</cp:revision>
  <dcterms:created xsi:type="dcterms:W3CDTF">2013-11-04T17:01:00Z</dcterms:created>
  <dcterms:modified xsi:type="dcterms:W3CDTF">2013-11-04T21:59:00Z</dcterms:modified>
</cp:coreProperties>
</file>